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4. Объектами контроля являются: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результаты деятельности граждан и организаций, в том числе работы и услуги, к которым предъявляются обязательные требования;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здания, строения, сооружения, территории, включая земельные участки и другие объекты, которыми граждане и организации владеют и (или) пользуются и к которым предъявляются обязательные требования.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5. Учет объектов контроля осуществляется посредством создания: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единого реестра контрольных мероприятий;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информационной системы (подсистемы государственной информационной системы) досудебного обжалования;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p w:rsidR="00A50BE7" w:rsidRPr="00FF528E" w:rsidRDefault="00A50BE7" w:rsidP="00A50BE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 xml:space="preserve">Контрольным органом в соответствии с частью 2 статьи 16 и частью 5 статьи 17 Федерального закона </w:t>
      </w:r>
      <w:hyperlink r:id="rId4" w:tooltip="248-ФЗ от 31.07.2020" w:history="1">
        <w:r w:rsidRPr="00C07392">
          <w:rPr>
            <w:rStyle w:val="a3"/>
            <w:rFonts w:ascii="Times New Roman" w:hAnsi="Times New Roman"/>
            <w:color w:val="000000"/>
            <w:sz w:val="28"/>
            <w:szCs w:val="28"/>
          </w:rPr>
          <w:t>от 31 июля 2020 года № 248-ФЗ</w:t>
        </w:r>
      </w:hyperlink>
      <w:r w:rsidR="00BB5CAA">
        <w:t xml:space="preserve"> </w:t>
      </w:r>
      <w:r w:rsidRPr="00FF528E">
        <w:rPr>
          <w:rFonts w:ascii="Times New Roman" w:hAnsi="Times New Roman"/>
          <w:color w:val="000000"/>
          <w:sz w:val="28"/>
          <w:szCs w:val="28"/>
        </w:rPr>
        <w:t xml:space="preserve">ведется учет объектов контроля с использованием информационной системы. </w:t>
      </w:r>
    </w:p>
    <w:p w:rsidR="00DA11CD" w:rsidRDefault="00DA11CD">
      <w:bookmarkStart w:id="0" w:name="_GoBack"/>
      <w:bookmarkEnd w:id="0"/>
    </w:p>
    <w:sectPr w:rsidR="00DA11CD" w:rsidSect="00C02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50BE7"/>
    <w:rsid w:val="00A50BE7"/>
    <w:rsid w:val="00BB5CAA"/>
    <w:rsid w:val="00C02CE4"/>
    <w:rsid w:val="00DA11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B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0B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B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0B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la-service.minjust.ru:8080/rnla-links/ws/content/act/cf1f5643-3aeb-4438-9333-2e47f2a9d0e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2025-11-17T10:08:00Z</dcterms:created>
  <dcterms:modified xsi:type="dcterms:W3CDTF">2026-04-30T08:14:00Z</dcterms:modified>
</cp:coreProperties>
</file>