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A1" w:rsidRDefault="00B13AF7" w:rsidP="00B13AF7">
      <w:pPr>
        <w:ind w:left="3540"/>
      </w:pPr>
      <w:r>
        <w:t xml:space="preserve">          </w:t>
      </w:r>
      <w:r w:rsidR="00D62DAD">
        <w:t xml:space="preserve"> </w:t>
      </w:r>
      <w:r w:rsidR="00B17055">
        <w:t xml:space="preserve"> </w:t>
      </w:r>
      <w:r w:rsidR="00C76C25">
        <w:rPr>
          <w:noProof/>
        </w:rPr>
        <w:drawing>
          <wp:inline distT="0" distB="0" distL="0" distR="0">
            <wp:extent cx="6477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4F8">
        <w:t>проект</w:t>
      </w:r>
      <w:r w:rsidR="00B17055">
        <w:t xml:space="preserve">          </w:t>
      </w:r>
      <w:r w:rsidR="001D2DFF">
        <w:t xml:space="preserve">                         </w:t>
      </w:r>
    </w:p>
    <w:p w:rsidR="002F40DD" w:rsidRDefault="002F40DD" w:rsidP="004E61A1">
      <w:pPr>
        <w:jc w:val="center"/>
      </w:pPr>
    </w:p>
    <w:tbl>
      <w:tblPr>
        <w:tblW w:w="9303" w:type="dxa"/>
        <w:jc w:val="center"/>
        <w:tblLook w:val="0000"/>
      </w:tblPr>
      <w:tblGrid>
        <w:gridCol w:w="4428"/>
        <w:gridCol w:w="4875"/>
      </w:tblGrid>
      <w:tr w:rsidR="004E61A1">
        <w:trPr>
          <w:trHeight w:val="437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pStyle w:val="1"/>
            </w:pPr>
            <w:r>
              <w:rPr>
                <w:rFonts w:ascii="Times New Roman" w:hAnsi="Times New Roman"/>
                <w:b/>
                <w:spacing w:val="0"/>
                <w:sz w:val="32"/>
              </w:rPr>
              <w:t>РЕШЕНИЕ</w:t>
            </w:r>
          </w:p>
        </w:tc>
      </w:tr>
      <w:tr w:rsidR="004E61A1">
        <w:trPr>
          <w:trHeight w:val="430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pStyle w:val="3"/>
              <w:spacing w:line="240" w:lineRule="auto"/>
            </w:pPr>
            <w:r>
              <w:t>СОВЕТА  КОВАЛЕВСКОГО СЕЛЬСКОГО ПОСЕЛЕНИЯ   НОВОКУБАНСКОГО  РАЙОНА</w:t>
            </w:r>
          </w:p>
        </w:tc>
      </w:tr>
      <w:tr w:rsidR="004E61A1">
        <w:trPr>
          <w:trHeight w:val="424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pStyle w:val="2"/>
              <w:rPr>
                <w:spacing w:val="0"/>
                <w:sz w:val="24"/>
              </w:rPr>
            </w:pPr>
          </w:p>
        </w:tc>
      </w:tr>
      <w:tr w:rsidR="004E61A1">
        <w:trPr>
          <w:trHeight w:val="623"/>
          <w:jc w:val="center"/>
        </w:trPr>
        <w:tc>
          <w:tcPr>
            <w:tcW w:w="4428" w:type="dxa"/>
            <w:shd w:val="clear" w:color="auto" w:fill="auto"/>
            <w:vAlign w:val="bottom"/>
          </w:tcPr>
          <w:p w:rsidR="004E61A1" w:rsidRDefault="001C0536" w:rsidP="001C0536">
            <w:pPr>
              <w:ind w:left="8"/>
              <w:jc w:val="both"/>
              <w:rPr>
                <w:bCs/>
                <w:sz w:val="32"/>
              </w:rPr>
            </w:pPr>
            <w:r>
              <w:rPr>
                <w:sz w:val="28"/>
                <w:szCs w:val="28"/>
              </w:rPr>
              <w:t>о</w:t>
            </w:r>
            <w:r w:rsidR="006A128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4875" w:type="dxa"/>
            <w:shd w:val="clear" w:color="auto" w:fill="auto"/>
            <w:vAlign w:val="bottom"/>
          </w:tcPr>
          <w:p w:rsidR="004E61A1" w:rsidRDefault="004E61A1" w:rsidP="001C0536">
            <w:pPr>
              <w:ind w:left="238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A12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1C0536">
              <w:rPr>
                <w:sz w:val="28"/>
                <w:szCs w:val="28"/>
              </w:rPr>
              <w:t>_____</w:t>
            </w:r>
          </w:p>
        </w:tc>
      </w:tr>
      <w:tr w:rsidR="004E61A1">
        <w:trPr>
          <w:trHeight w:val="345"/>
          <w:jc w:val="center"/>
        </w:trPr>
        <w:tc>
          <w:tcPr>
            <w:tcW w:w="9303" w:type="dxa"/>
            <w:gridSpan w:val="2"/>
            <w:shd w:val="clear" w:color="auto" w:fill="auto"/>
            <w:vAlign w:val="bottom"/>
          </w:tcPr>
          <w:p w:rsidR="004E61A1" w:rsidRDefault="004E61A1" w:rsidP="004E61A1">
            <w:pPr>
              <w:jc w:val="center"/>
              <w:rPr>
                <w:bCs/>
              </w:rPr>
            </w:pPr>
            <w:r>
              <w:t xml:space="preserve">с. </w:t>
            </w:r>
            <w:proofErr w:type="spellStart"/>
            <w:r>
              <w:t>Ковалевское</w:t>
            </w:r>
            <w:proofErr w:type="spellEnd"/>
            <w:r>
              <w:t xml:space="preserve"> </w:t>
            </w:r>
          </w:p>
        </w:tc>
      </w:tr>
    </w:tbl>
    <w:p w:rsidR="00140B66" w:rsidRDefault="00140B66" w:rsidP="00140B66">
      <w:pPr>
        <w:jc w:val="center"/>
        <w:rPr>
          <w:b/>
          <w:sz w:val="28"/>
          <w:szCs w:val="28"/>
        </w:rPr>
      </w:pPr>
    </w:p>
    <w:p w:rsidR="00494D92" w:rsidRDefault="00494D92" w:rsidP="00494D92">
      <w:pPr>
        <w:rPr>
          <w:b/>
          <w:sz w:val="28"/>
          <w:szCs w:val="28"/>
        </w:rPr>
      </w:pPr>
    </w:p>
    <w:p w:rsidR="00140B66" w:rsidRDefault="00140B66" w:rsidP="00494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7C92">
        <w:rPr>
          <w:b/>
          <w:sz w:val="28"/>
          <w:szCs w:val="28"/>
        </w:rPr>
        <w:t xml:space="preserve"> налоге на имущество физических лиц</w:t>
      </w:r>
    </w:p>
    <w:p w:rsidR="00140B66" w:rsidRDefault="00140B66" w:rsidP="00140B66">
      <w:pPr>
        <w:jc w:val="center"/>
        <w:rPr>
          <w:b/>
          <w:sz w:val="28"/>
          <w:szCs w:val="28"/>
        </w:rPr>
      </w:pPr>
    </w:p>
    <w:p w:rsidR="0066193B" w:rsidRPr="00EA558D" w:rsidRDefault="0066193B" w:rsidP="0066193B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EA558D">
        <w:rPr>
          <w:color w:val="000000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</w:t>
      </w:r>
      <w:r w:rsidRPr="00EA558D">
        <w:rPr>
          <w:sz w:val="28"/>
          <w:szCs w:val="28"/>
        </w:rPr>
        <w:t xml:space="preserve">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</w:t>
      </w:r>
      <w:r>
        <w:rPr>
          <w:sz w:val="28"/>
          <w:szCs w:val="28"/>
        </w:rPr>
        <w:t xml:space="preserve">Ковалевского </w:t>
      </w:r>
      <w:r w:rsidRPr="00EA558D"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</w:t>
      </w:r>
      <w:r w:rsidRPr="00EA558D">
        <w:rPr>
          <w:sz w:val="28"/>
          <w:szCs w:val="28"/>
        </w:rPr>
        <w:t>района</w:t>
      </w:r>
      <w:r w:rsidR="00954645">
        <w:rPr>
          <w:color w:val="FF0000"/>
          <w:sz w:val="28"/>
          <w:szCs w:val="28"/>
        </w:rPr>
        <w:t>,</w:t>
      </w:r>
      <w:r w:rsidRPr="00EA558D">
        <w:rPr>
          <w:color w:val="000000"/>
          <w:sz w:val="28"/>
          <w:szCs w:val="28"/>
        </w:rPr>
        <w:t xml:space="preserve"> Совет Ковалевского сельского поселения </w:t>
      </w:r>
      <w:proofErr w:type="spellStart"/>
      <w:r w:rsidRPr="00EA558D">
        <w:rPr>
          <w:color w:val="000000"/>
          <w:sz w:val="28"/>
          <w:szCs w:val="28"/>
        </w:rPr>
        <w:t>Новокубанского</w:t>
      </w:r>
      <w:proofErr w:type="spellEnd"/>
      <w:r w:rsidRPr="00EA558D">
        <w:rPr>
          <w:color w:val="000000"/>
          <w:sz w:val="28"/>
          <w:szCs w:val="28"/>
        </w:rPr>
        <w:t xml:space="preserve"> района </w:t>
      </w:r>
      <w:proofErr w:type="spellStart"/>
      <w:r w:rsidRPr="00EA558D">
        <w:rPr>
          <w:color w:val="000000"/>
          <w:sz w:val="28"/>
          <w:szCs w:val="28"/>
        </w:rPr>
        <w:t>р</w:t>
      </w:r>
      <w:proofErr w:type="spellEnd"/>
      <w:r w:rsidRPr="00EA558D">
        <w:rPr>
          <w:color w:val="000000"/>
          <w:sz w:val="28"/>
          <w:szCs w:val="28"/>
        </w:rPr>
        <w:t xml:space="preserve"> е ш и л:</w:t>
      </w:r>
    </w:p>
    <w:p w:rsidR="006D6053" w:rsidRDefault="00342E5A" w:rsidP="006D6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6053" w:rsidRPr="00385061">
        <w:rPr>
          <w:sz w:val="28"/>
          <w:szCs w:val="28"/>
        </w:rPr>
        <w:t xml:space="preserve">1. </w:t>
      </w:r>
      <w:r w:rsidR="006D6053">
        <w:rPr>
          <w:sz w:val="28"/>
          <w:szCs w:val="28"/>
        </w:rPr>
        <w:t>Устано</w:t>
      </w:r>
      <w:r w:rsidR="006D6053" w:rsidRPr="00EC7930">
        <w:rPr>
          <w:sz w:val="28"/>
          <w:szCs w:val="28"/>
        </w:rPr>
        <w:t>в</w:t>
      </w:r>
      <w:r w:rsidR="006D6053">
        <w:rPr>
          <w:sz w:val="28"/>
          <w:szCs w:val="28"/>
        </w:rPr>
        <w:t>ить</w:t>
      </w:r>
      <w:r w:rsidR="006D6053" w:rsidRPr="00EC7930">
        <w:rPr>
          <w:sz w:val="28"/>
          <w:szCs w:val="28"/>
        </w:rPr>
        <w:t xml:space="preserve"> налог на имущество физических лиц</w:t>
      </w:r>
      <w:r w:rsidR="006D6053" w:rsidRPr="00385061">
        <w:rPr>
          <w:sz w:val="28"/>
          <w:szCs w:val="28"/>
        </w:rPr>
        <w:t xml:space="preserve"> </w:t>
      </w:r>
      <w:r w:rsidR="006D6053">
        <w:rPr>
          <w:sz w:val="28"/>
          <w:szCs w:val="28"/>
        </w:rPr>
        <w:t>н</w:t>
      </w:r>
      <w:r w:rsidR="006D6053" w:rsidRPr="00385061">
        <w:rPr>
          <w:sz w:val="28"/>
          <w:szCs w:val="28"/>
        </w:rPr>
        <w:t xml:space="preserve">а территории </w:t>
      </w:r>
      <w:r w:rsidR="006D6053">
        <w:rPr>
          <w:sz w:val="28"/>
          <w:szCs w:val="28"/>
        </w:rPr>
        <w:t>Ковалевского</w:t>
      </w:r>
      <w:r w:rsidR="006D6053" w:rsidRPr="00385061">
        <w:rPr>
          <w:sz w:val="28"/>
          <w:szCs w:val="28"/>
        </w:rPr>
        <w:t xml:space="preserve"> сельского поселения </w:t>
      </w:r>
      <w:proofErr w:type="spellStart"/>
      <w:r w:rsidR="006D6053" w:rsidRPr="00385061">
        <w:rPr>
          <w:sz w:val="28"/>
          <w:szCs w:val="28"/>
        </w:rPr>
        <w:t>Новокубанского</w:t>
      </w:r>
      <w:proofErr w:type="spellEnd"/>
      <w:r w:rsidR="006D6053" w:rsidRPr="00385061">
        <w:rPr>
          <w:sz w:val="28"/>
          <w:szCs w:val="28"/>
        </w:rPr>
        <w:t xml:space="preserve"> района (далее – налог). Налог является местным налогом и уплачивается собственниками имущества.</w:t>
      </w:r>
    </w:p>
    <w:p w:rsidR="00EE7203" w:rsidRPr="00FE51E2" w:rsidRDefault="0078037D" w:rsidP="00FE51E2">
      <w:pPr>
        <w:ind w:firstLine="709"/>
        <w:jc w:val="both"/>
        <w:rPr>
          <w:color w:val="000000" w:themeColor="text1"/>
          <w:sz w:val="26"/>
          <w:szCs w:val="26"/>
        </w:rPr>
      </w:pPr>
      <w:r w:rsidRPr="00FE51E2">
        <w:rPr>
          <w:color w:val="000000" w:themeColor="text1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 предусмотренных статьей 403 Налогового кодекса Российской Федерации</w:t>
      </w:r>
      <w:r w:rsidR="00937A01" w:rsidRPr="00FE51E2">
        <w:rPr>
          <w:color w:val="000000" w:themeColor="text1"/>
          <w:sz w:val="28"/>
          <w:szCs w:val="28"/>
        </w:rPr>
        <w:t>.</w:t>
      </w:r>
      <w:r w:rsidR="00937A01" w:rsidRPr="00FE51E2">
        <w:rPr>
          <w:color w:val="000000" w:themeColor="text1"/>
          <w:sz w:val="26"/>
          <w:szCs w:val="26"/>
        </w:rPr>
        <w:t xml:space="preserve"> </w:t>
      </w:r>
    </w:p>
    <w:p w:rsidR="0078037D" w:rsidRPr="00FE51E2" w:rsidRDefault="00FE51E2" w:rsidP="0078037D">
      <w:pPr>
        <w:ind w:firstLine="708"/>
        <w:jc w:val="both"/>
        <w:rPr>
          <w:rFonts w:eastAsia="SimSun"/>
          <w:color w:val="000000" w:themeColor="text1"/>
          <w:sz w:val="27"/>
          <w:szCs w:val="27"/>
        </w:rPr>
      </w:pPr>
      <w:r>
        <w:rPr>
          <w:rFonts w:eastAsia="SimSun"/>
          <w:color w:val="000000" w:themeColor="text1"/>
          <w:sz w:val="27"/>
          <w:szCs w:val="27"/>
        </w:rPr>
        <w:t>2.</w:t>
      </w:r>
      <w:r w:rsidR="0078037D" w:rsidRPr="00FE51E2">
        <w:rPr>
          <w:rFonts w:eastAsia="SimSun"/>
          <w:color w:val="000000" w:themeColor="text1"/>
          <w:sz w:val="27"/>
          <w:szCs w:val="27"/>
        </w:rPr>
        <w:t xml:space="preserve"> Установить налоговые ставки налога на имущество физических лиц исходя из кадастровой стоимости объектов налогообложения в следующих размерах:</w:t>
      </w:r>
    </w:p>
    <w:p w:rsidR="002F63B7" w:rsidRDefault="0078037D" w:rsidP="002F63B7">
      <w:pPr>
        <w:ind w:firstLine="708"/>
        <w:jc w:val="both"/>
        <w:rPr>
          <w:color w:val="000000" w:themeColor="text1"/>
          <w:sz w:val="27"/>
          <w:szCs w:val="27"/>
        </w:rPr>
      </w:pPr>
      <w:r w:rsidRPr="00FE51E2">
        <w:rPr>
          <w:color w:val="000000" w:themeColor="text1"/>
          <w:sz w:val="27"/>
          <w:szCs w:val="27"/>
        </w:rPr>
        <w:t xml:space="preserve">1) 0,3 процента в отношении: </w:t>
      </w:r>
    </w:p>
    <w:p w:rsidR="0078037D" w:rsidRPr="00FE51E2" w:rsidRDefault="001650CD" w:rsidP="002F63B7">
      <w:pPr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  <w:r w:rsidR="0078037D" w:rsidRPr="00FE51E2">
        <w:rPr>
          <w:color w:val="000000" w:themeColor="text1"/>
          <w:sz w:val="27"/>
          <w:szCs w:val="27"/>
        </w:rPr>
        <w:t>жилых домов, частей жилых домов, квартир, частей квартир, комнат;</w:t>
      </w:r>
    </w:p>
    <w:p w:rsidR="002F63B7" w:rsidRDefault="0078037D" w:rsidP="002F63B7">
      <w:pPr>
        <w:jc w:val="both"/>
        <w:rPr>
          <w:color w:val="000000" w:themeColor="text1"/>
          <w:sz w:val="27"/>
          <w:szCs w:val="27"/>
        </w:rPr>
      </w:pPr>
      <w:r w:rsidRPr="00FE51E2">
        <w:rPr>
          <w:color w:val="000000" w:themeColor="text1"/>
          <w:sz w:val="27"/>
          <w:szCs w:val="27"/>
        </w:rPr>
        <w:t>единых недвижимых комплексов, в состав которых входит хотя бы один жилой дом;</w:t>
      </w:r>
    </w:p>
    <w:p w:rsidR="0078037D" w:rsidRPr="00FE51E2" w:rsidRDefault="0078037D" w:rsidP="002F63B7">
      <w:pPr>
        <w:ind w:firstLine="708"/>
        <w:jc w:val="both"/>
        <w:rPr>
          <w:color w:val="000000" w:themeColor="text1"/>
          <w:sz w:val="27"/>
          <w:szCs w:val="27"/>
        </w:rPr>
      </w:pPr>
      <w:r w:rsidRPr="00FE51E2">
        <w:rPr>
          <w:color w:val="000000" w:themeColor="text1"/>
          <w:sz w:val="27"/>
          <w:szCs w:val="27"/>
        </w:rPr>
        <w:t>хозяйственных строений или сооружений,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8037D" w:rsidRPr="00FE51E2" w:rsidRDefault="0078037D" w:rsidP="002F63B7">
      <w:pPr>
        <w:ind w:firstLine="708"/>
        <w:jc w:val="both"/>
        <w:rPr>
          <w:color w:val="000000" w:themeColor="text1"/>
          <w:sz w:val="27"/>
          <w:szCs w:val="27"/>
        </w:rPr>
      </w:pPr>
      <w:r w:rsidRPr="00FE51E2">
        <w:rPr>
          <w:color w:val="000000" w:themeColor="text1"/>
          <w:sz w:val="27"/>
          <w:szCs w:val="27"/>
        </w:rPr>
        <w:t xml:space="preserve">гаражей и </w:t>
      </w:r>
      <w:proofErr w:type="spellStart"/>
      <w:r w:rsidRPr="00FE51E2">
        <w:rPr>
          <w:color w:val="000000" w:themeColor="text1"/>
          <w:sz w:val="27"/>
          <w:szCs w:val="27"/>
        </w:rPr>
        <w:t>машино-мест</w:t>
      </w:r>
      <w:proofErr w:type="spellEnd"/>
      <w:r w:rsidRPr="00FE51E2">
        <w:rPr>
          <w:color w:val="000000" w:themeColor="text1"/>
          <w:sz w:val="27"/>
          <w:szCs w:val="27"/>
        </w:rPr>
        <w:t>, в том числе расположенных в объектах налогообложения, указанных в подпункте 2 настоящего пункта;</w:t>
      </w:r>
    </w:p>
    <w:p w:rsidR="0078037D" w:rsidRPr="00FE51E2" w:rsidRDefault="0078037D" w:rsidP="002F63B7">
      <w:pPr>
        <w:ind w:firstLine="708"/>
        <w:jc w:val="both"/>
        <w:rPr>
          <w:color w:val="000000" w:themeColor="text1"/>
          <w:sz w:val="27"/>
          <w:szCs w:val="27"/>
        </w:rPr>
      </w:pPr>
      <w:r w:rsidRPr="00FE51E2">
        <w:rPr>
          <w:color w:val="000000" w:themeColor="text1"/>
          <w:sz w:val="27"/>
          <w:szCs w:val="27"/>
        </w:rPr>
        <w:lastRenderedPageBreak/>
        <w:t>объектов незавершенного строительства в случае, если проектируемым назначением таких объектов является жилой дом;</w:t>
      </w:r>
    </w:p>
    <w:p w:rsidR="0078037D" w:rsidRPr="00FE51E2" w:rsidRDefault="0078037D" w:rsidP="0078037D">
      <w:pPr>
        <w:ind w:firstLine="708"/>
        <w:jc w:val="both"/>
        <w:rPr>
          <w:color w:val="000000" w:themeColor="text1"/>
          <w:sz w:val="27"/>
          <w:szCs w:val="27"/>
        </w:rPr>
      </w:pPr>
      <w:r w:rsidRPr="00FE51E2">
        <w:rPr>
          <w:color w:val="000000" w:themeColor="text1"/>
          <w:sz w:val="27"/>
          <w:szCs w:val="27"/>
        </w:rPr>
        <w:t xml:space="preserve">2) </w:t>
      </w:r>
      <w:r w:rsidR="006C693C">
        <w:rPr>
          <w:color w:val="000000" w:themeColor="text1"/>
          <w:sz w:val="27"/>
          <w:szCs w:val="27"/>
        </w:rPr>
        <w:t>1</w:t>
      </w:r>
      <w:r w:rsidRPr="00FE51E2">
        <w:rPr>
          <w:color w:val="000000" w:themeColor="text1"/>
          <w:sz w:val="27"/>
          <w:szCs w:val="27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300 000 000 рублей;</w:t>
      </w:r>
    </w:p>
    <w:p w:rsidR="0078037D" w:rsidRPr="00FE51E2" w:rsidRDefault="0078037D" w:rsidP="0078037D">
      <w:pPr>
        <w:ind w:firstLine="709"/>
        <w:jc w:val="both"/>
        <w:rPr>
          <w:color w:val="000000" w:themeColor="text1"/>
          <w:sz w:val="26"/>
          <w:szCs w:val="26"/>
        </w:rPr>
      </w:pPr>
      <w:r w:rsidRPr="00FE51E2">
        <w:rPr>
          <w:color w:val="000000" w:themeColor="text1"/>
          <w:sz w:val="27"/>
          <w:szCs w:val="27"/>
        </w:rPr>
        <w:t>3) 0,5 процента в отношении прочих объектов налогообложения.</w:t>
      </w:r>
      <w:r w:rsidRPr="00FE51E2">
        <w:rPr>
          <w:color w:val="000000" w:themeColor="text1"/>
          <w:sz w:val="26"/>
          <w:szCs w:val="26"/>
        </w:rPr>
        <w:t xml:space="preserve"> </w:t>
      </w:r>
    </w:p>
    <w:p w:rsidR="00937A01" w:rsidRPr="00FE51E2" w:rsidRDefault="00937A01" w:rsidP="00937A01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FE51E2">
        <w:rPr>
          <w:color w:val="000000" w:themeColor="text1"/>
          <w:sz w:val="28"/>
          <w:szCs w:val="28"/>
        </w:rPr>
        <w:t xml:space="preserve">3. Установить, что для граждан, имеющих в собственности имущество, являющееся объектом налогообложения на территории Ковалевского сельского поселения </w:t>
      </w:r>
      <w:proofErr w:type="spellStart"/>
      <w:r w:rsidRPr="00FE51E2">
        <w:rPr>
          <w:color w:val="000000" w:themeColor="text1"/>
          <w:sz w:val="28"/>
          <w:szCs w:val="28"/>
        </w:rPr>
        <w:t>Новокубанского</w:t>
      </w:r>
      <w:proofErr w:type="spellEnd"/>
      <w:r w:rsidRPr="00FE51E2">
        <w:rPr>
          <w:color w:val="000000" w:themeColor="text1"/>
          <w:sz w:val="28"/>
          <w:szCs w:val="28"/>
        </w:rPr>
        <w:t xml:space="preserve"> района льготы, установленные в соответствии со статьей 407 главы 32 Налогового кодекса Российской Федерации, действуют в полном объеме.</w:t>
      </w:r>
    </w:p>
    <w:p w:rsidR="00937A01" w:rsidRPr="00FE51E2" w:rsidRDefault="00937A01" w:rsidP="00937A01">
      <w:pPr>
        <w:spacing w:line="252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FE51E2">
        <w:rPr>
          <w:color w:val="000000" w:themeColor="text1"/>
          <w:sz w:val="28"/>
          <w:szCs w:val="28"/>
        </w:rPr>
        <w:t>Налогоплательщики – физические лица, имеющие право на налоговые льготы,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предоставлять документы подтверждающие право налогоплательщика на налоговую льготу.</w:t>
      </w:r>
    </w:p>
    <w:p w:rsidR="00937A01" w:rsidRPr="00FE51E2" w:rsidRDefault="00937A01" w:rsidP="00937A01">
      <w:pPr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FE51E2">
        <w:rPr>
          <w:color w:val="000000" w:themeColor="text1"/>
          <w:sz w:val="28"/>
          <w:szCs w:val="28"/>
        </w:rPr>
        <w:t xml:space="preserve">Уведомление о выбранных объектах налогообложения, в отношении которых предоставляется налоговая льгота, представляется налогоплательщиками - физическими лицами в налоговый орган по своему выбору в срок, установленный п. 7 ст. 407 главы 32 Налогового кодекса Российской Федерации. </w:t>
      </w:r>
    </w:p>
    <w:p w:rsidR="00937A01" w:rsidRPr="00FE51E2" w:rsidRDefault="00937A01" w:rsidP="00937A01">
      <w:pPr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FE51E2">
        <w:rPr>
          <w:color w:val="000000" w:themeColor="text1"/>
          <w:sz w:val="28"/>
          <w:szCs w:val="28"/>
        </w:rPr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37A01" w:rsidRPr="00FE51E2" w:rsidRDefault="00937A01" w:rsidP="00937A01">
      <w:pPr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FE51E2">
        <w:rPr>
          <w:color w:val="000000" w:themeColor="text1"/>
          <w:sz w:val="28"/>
          <w:szCs w:val="28"/>
        </w:rPr>
        <w:t>3.1. Помимо льготных категорий налогоплательщиков, установленных пунктом 1 статьи 407 Налогового кодекса Российской Федерации, от уплаты налога на имущество физических лиц освобождаются в размере 100% к подлежащей уплате суммы налога:</w:t>
      </w:r>
    </w:p>
    <w:p w:rsidR="00937A01" w:rsidRDefault="001C0536" w:rsidP="00937A01">
      <w:pPr>
        <w:spacing w:line="252" w:lineRule="auto"/>
        <w:ind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pacing w:val="2"/>
          <w:sz w:val="28"/>
          <w:szCs w:val="28"/>
          <w:shd w:val="clear" w:color="auto" w:fill="FFFFFF"/>
        </w:rPr>
        <w:t>семьи</w:t>
      </w:r>
      <w:proofErr w:type="gramEnd"/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имеющие детей-инвалидов;</w:t>
      </w:r>
    </w:p>
    <w:p w:rsidR="001C0536" w:rsidRDefault="001C0536" w:rsidP="001C0536">
      <w:pPr>
        <w:spacing w:line="252" w:lineRule="auto"/>
        <w:jc w:val="both"/>
        <w:rPr>
          <w:sz w:val="28"/>
          <w:szCs w:val="28"/>
        </w:rPr>
      </w:pPr>
      <w:r w:rsidRPr="002F63B7">
        <w:rPr>
          <w:color w:val="000000" w:themeColor="text1"/>
          <w:sz w:val="28"/>
          <w:szCs w:val="28"/>
        </w:rPr>
        <w:t xml:space="preserve">        </w:t>
      </w:r>
      <w:proofErr w:type="gramStart"/>
      <w:r w:rsidRPr="002F63B7">
        <w:rPr>
          <w:color w:val="000000" w:themeColor="text1"/>
          <w:sz w:val="28"/>
          <w:szCs w:val="28"/>
        </w:rPr>
        <w:t>г</w:t>
      </w:r>
      <w:r w:rsidRPr="002F63B7">
        <w:rPr>
          <w:color w:val="000000" w:themeColor="text1"/>
          <w:sz w:val="28"/>
          <w:szCs w:val="28"/>
          <w:shd w:val="clear" w:color="auto" w:fill="FFFFFF"/>
        </w:rPr>
        <w:t>раждане Российской Федерации, призванные в соответствии с </w:t>
      </w:r>
      <w:hyperlink r:id="rId6" w:anchor="dst100008" w:history="1">
        <w:r w:rsidRPr="002F63B7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Указом</w:t>
        </w:r>
      </w:hyperlink>
      <w:bookmarkStart w:id="0" w:name="_GoBack"/>
      <w:bookmarkEnd w:id="0"/>
      <w:r w:rsidRPr="002F63B7">
        <w:rPr>
          <w:color w:val="000000" w:themeColor="text1"/>
          <w:sz w:val="28"/>
          <w:szCs w:val="28"/>
          <w:shd w:val="clear" w:color="auto" w:fill="FFFFFF"/>
        </w:rPr>
        <w:t> Президента</w:t>
      </w:r>
      <w:r w:rsidRPr="000A3FD4">
        <w:rPr>
          <w:sz w:val="28"/>
          <w:szCs w:val="28"/>
          <w:shd w:val="clear" w:color="auto" w:fill="FFFFFF"/>
        </w:rPr>
        <w:t xml:space="preserve"> Российской Федерации от 21 сентября 2022 г. № 647 «Об объявлении частичной мобилизации в Российской Федерации» (далее - Указ) на военную службу по мобилизации в Вооруженные Силы Российской Федерации на период прохождения соответствующим мобилизованным лицом военной службы по мобилизации в Вооруженных Силах Российской Федерации и до окончания периода частичной мобилизации, объявленной в соответствии</w:t>
      </w:r>
      <w:proofErr w:type="gramEnd"/>
      <w:r w:rsidRPr="000A3FD4">
        <w:rPr>
          <w:sz w:val="28"/>
          <w:szCs w:val="28"/>
          <w:shd w:val="clear" w:color="auto" w:fill="FFFFFF"/>
        </w:rPr>
        <w:t xml:space="preserve"> с </w:t>
      </w:r>
      <w:r>
        <w:rPr>
          <w:sz w:val="28"/>
          <w:szCs w:val="28"/>
          <w:shd w:val="clear" w:color="auto" w:fill="FFFFFF"/>
        </w:rPr>
        <w:t>У</w:t>
      </w:r>
      <w:r w:rsidRPr="000A3FD4">
        <w:rPr>
          <w:sz w:val="28"/>
          <w:szCs w:val="28"/>
          <w:shd w:val="clear" w:color="auto" w:fill="FFFFFF"/>
        </w:rPr>
        <w:t>казом или увольнения мобилизованного лица с военной службы по основаниям, установленным Указом</w:t>
      </w:r>
      <w:r w:rsidRPr="000A3FD4">
        <w:rPr>
          <w:sz w:val="28"/>
          <w:szCs w:val="28"/>
        </w:rPr>
        <w:t>.</w:t>
      </w:r>
    </w:p>
    <w:p w:rsidR="00937A01" w:rsidRPr="00205D83" w:rsidRDefault="001C0536" w:rsidP="001C0536">
      <w:pPr>
        <w:ind w:firstLine="567"/>
        <w:jc w:val="both"/>
        <w:rPr>
          <w:color w:val="000000" w:themeColor="text1"/>
          <w:sz w:val="28"/>
          <w:szCs w:val="28"/>
        </w:rPr>
      </w:pPr>
      <w:r w:rsidRPr="00CA5599">
        <w:rPr>
          <w:color w:val="000000" w:themeColor="text1"/>
          <w:spacing w:val="2"/>
          <w:sz w:val="28"/>
          <w:szCs w:val="28"/>
        </w:rPr>
        <w:t xml:space="preserve"> </w:t>
      </w:r>
      <w:r w:rsidRPr="000836E1">
        <w:rPr>
          <w:color w:val="000000" w:themeColor="text1"/>
          <w:spacing w:val="2"/>
          <w:sz w:val="28"/>
          <w:szCs w:val="28"/>
        </w:rPr>
        <w:t xml:space="preserve">Льгота </w:t>
      </w:r>
      <w:r w:rsidRPr="000836E1">
        <w:rPr>
          <w:color w:val="000000" w:themeColor="text1"/>
          <w:sz w:val="28"/>
          <w:szCs w:val="28"/>
        </w:rPr>
        <w:t>в размере 100 % к подлежащей уплате суммы налога</w:t>
      </w:r>
      <w:r w:rsidRPr="000836E1">
        <w:rPr>
          <w:color w:val="000000" w:themeColor="text1"/>
          <w:spacing w:val="2"/>
          <w:sz w:val="28"/>
          <w:szCs w:val="28"/>
        </w:rPr>
        <w:t xml:space="preserve"> предоставляется по выбору налогоплательщика в отношении одного объекта недвижимого имущества определенного пунктом 4 статьи 40</w:t>
      </w:r>
      <w:r w:rsidRPr="002F63B7">
        <w:rPr>
          <w:color w:val="000000" w:themeColor="text1"/>
          <w:spacing w:val="2"/>
          <w:sz w:val="28"/>
          <w:szCs w:val="28"/>
        </w:rPr>
        <w:t>7 </w:t>
      </w:r>
      <w:hyperlink r:id="rId7" w:history="1">
        <w:r w:rsidRPr="002F63B7">
          <w:rPr>
            <w:rStyle w:val="a9"/>
            <w:color w:val="000000" w:themeColor="text1"/>
            <w:spacing w:val="2"/>
            <w:sz w:val="28"/>
            <w:szCs w:val="28"/>
            <w:u w:val="none"/>
          </w:rPr>
          <w:t>Налогового кодекса Российской Федерации</w:t>
        </w:r>
      </w:hyperlink>
      <w:r w:rsidRPr="002F63B7">
        <w:rPr>
          <w:color w:val="000000" w:themeColor="text1"/>
          <w:spacing w:val="2"/>
          <w:sz w:val="28"/>
          <w:szCs w:val="28"/>
        </w:rPr>
        <w:t>.</w:t>
      </w:r>
      <w:r w:rsidR="00937A01" w:rsidRPr="002F63B7">
        <w:rPr>
          <w:color w:val="000000" w:themeColor="text1"/>
          <w:sz w:val="28"/>
          <w:szCs w:val="28"/>
        </w:rPr>
        <w:t xml:space="preserve"> </w:t>
      </w:r>
    </w:p>
    <w:p w:rsidR="001030C7" w:rsidRDefault="00F0780A" w:rsidP="001650CD">
      <w:pPr>
        <w:ind w:firstLine="567"/>
        <w:jc w:val="both"/>
        <w:rPr>
          <w:rFonts w:eastAsia="Calibri"/>
          <w:sz w:val="28"/>
          <w:szCs w:val="28"/>
        </w:rPr>
      </w:pPr>
      <w:r w:rsidRPr="00205D83">
        <w:rPr>
          <w:color w:val="000000" w:themeColor="text1"/>
          <w:sz w:val="28"/>
          <w:szCs w:val="28"/>
        </w:rPr>
        <w:t xml:space="preserve">4. </w:t>
      </w:r>
      <w:r w:rsidR="001030C7" w:rsidRPr="00205D83">
        <w:rPr>
          <w:color w:val="000000" w:themeColor="text1"/>
          <w:sz w:val="28"/>
          <w:szCs w:val="28"/>
        </w:rPr>
        <w:t>Признать утратившими силу</w:t>
      </w:r>
      <w:r w:rsidR="001C0536" w:rsidRPr="00205D83">
        <w:rPr>
          <w:sz w:val="28"/>
          <w:szCs w:val="28"/>
        </w:rPr>
        <w:t xml:space="preserve"> р</w:t>
      </w:r>
      <w:r w:rsidR="001030C7" w:rsidRPr="00205D83">
        <w:rPr>
          <w:rFonts w:eastAsia="Calibri"/>
          <w:sz w:val="28"/>
          <w:szCs w:val="28"/>
        </w:rPr>
        <w:t>ешения</w:t>
      </w:r>
      <w:r w:rsidRPr="0066193B">
        <w:rPr>
          <w:rFonts w:eastAsia="Calibri"/>
          <w:sz w:val="28"/>
          <w:szCs w:val="28"/>
        </w:rPr>
        <w:t xml:space="preserve"> Совета Ковалевского сельского поселения </w:t>
      </w:r>
      <w:proofErr w:type="spellStart"/>
      <w:r w:rsidRPr="0066193B">
        <w:rPr>
          <w:rFonts w:eastAsia="Calibri"/>
          <w:sz w:val="28"/>
          <w:szCs w:val="28"/>
        </w:rPr>
        <w:t>Новокубанского</w:t>
      </w:r>
      <w:proofErr w:type="spellEnd"/>
      <w:r w:rsidRPr="0066193B">
        <w:rPr>
          <w:rFonts w:eastAsia="Calibri"/>
          <w:sz w:val="28"/>
          <w:szCs w:val="28"/>
        </w:rPr>
        <w:t xml:space="preserve"> района</w:t>
      </w:r>
      <w:r w:rsidR="001030C7">
        <w:rPr>
          <w:rFonts w:eastAsia="Calibri"/>
          <w:sz w:val="28"/>
          <w:szCs w:val="28"/>
        </w:rPr>
        <w:t>:</w:t>
      </w:r>
    </w:p>
    <w:p w:rsidR="001030C7" w:rsidRDefault="00F0780A" w:rsidP="001650CD">
      <w:pPr>
        <w:ind w:firstLine="567"/>
        <w:jc w:val="both"/>
        <w:rPr>
          <w:sz w:val="27"/>
          <w:szCs w:val="27"/>
        </w:rPr>
      </w:pPr>
      <w:r w:rsidRPr="0066193B">
        <w:rPr>
          <w:rFonts w:eastAsia="Calibri"/>
          <w:sz w:val="28"/>
          <w:szCs w:val="28"/>
        </w:rPr>
        <w:lastRenderedPageBreak/>
        <w:t xml:space="preserve"> </w:t>
      </w:r>
      <w:r w:rsidR="001C0536" w:rsidRPr="0066193B">
        <w:rPr>
          <w:sz w:val="28"/>
          <w:szCs w:val="28"/>
        </w:rPr>
        <w:t>от 23 сентября 2016 года № 146 «О налоге на имущество физических лиц</w:t>
      </w:r>
      <w:r w:rsidR="001030C7">
        <w:rPr>
          <w:sz w:val="28"/>
          <w:szCs w:val="28"/>
        </w:rPr>
        <w:t>»;</w:t>
      </w:r>
      <w:r w:rsidR="006A2465" w:rsidRPr="0066193B">
        <w:rPr>
          <w:sz w:val="28"/>
          <w:szCs w:val="28"/>
        </w:rPr>
        <w:t xml:space="preserve"> </w:t>
      </w:r>
    </w:p>
    <w:p w:rsidR="001030C7" w:rsidRDefault="001030C7" w:rsidP="00937A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6A2465" w:rsidRPr="0066193B">
        <w:rPr>
          <w:sz w:val="28"/>
          <w:szCs w:val="28"/>
        </w:rPr>
        <w:t>21 декабря 2017 года № 196 «О внесении изменений в решение Совета</w:t>
      </w:r>
      <w:r w:rsidR="006A2465" w:rsidRPr="0066193B">
        <w:rPr>
          <w:rFonts w:eastAsia="Calibri"/>
          <w:sz w:val="28"/>
          <w:szCs w:val="28"/>
        </w:rPr>
        <w:t xml:space="preserve"> Ковалевского сельского поселения </w:t>
      </w:r>
      <w:proofErr w:type="spellStart"/>
      <w:r w:rsidR="006A2465" w:rsidRPr="0066193B">
        <w:rPr>
          <w:rFonts w:eastAsia="Calibri"/>
          <w:sz w:val="28"/>
          <w:szCs w:val="28"/>
        </w:rPr>
        <w:t>Новокубанского</w:t>
      </w:r>
      <w:proofErr w:type="spellEnd"/>
      <w:r w:rsidR="006A2465" w:rsidRPr="0066193B">
        <w:rPr>
          <w:rFonts w:eastAsia="Calibri"/>
          <w:sz w:val="28"/>
          <w:szCs w:val="28"/>
        </w:rPr>
        <w:t xml:space="preserve"> района</w:t>
      </w:r>
      <w:r w:rsidR="006A2465" w:rsidRPr="0066193B">
        <w:rPr>
          <w:sz w:val="28"/>
          <w:szCs w:val="28"/>
        </w:rPr>
        <w:t xml:space="preserve"> от 23 сентября 2016 года № 146 «О нало</w:t>
      </w:r>
      <w:r>
        <w:rPr>
          <w:sz w:val="28"/>
          <w:szCs w:val="28"/>
        </w:rPr>
        <w:t>ге на имущество физических лиц»;</w:t>
      </w:r>
      <w:r w:rsidR="006A2465" w:rsidRPr="0066193B">
        <w:rPr>
          <w:sz w:val="28"/>
          <w:szCs w:val="28"/>
        </w:rPr>
        <w:t xml:space="preserve"> </w:t>
      </w:r>
    </w:p>
    <w:p w:rsidR="001030C7" w:rsidRDefault="006A2465" w:rsidP="00937A01">
      <w:pPr>
        <w:ind w:firstLine="709"/>
        <w:jc w:val="both"/>
        <w:rPr>
          <w:sz w:val="27"/>
          <w:szCs w:val="27"/>
        </w:rPr>
      </w:pPr>
      <w:r w:rsidRPr="0066193B">
        <w:rPr>
          <w:rFonts w:eastAsia="Calibri"/>
          <w:sz w:val="28"/>
          <w:szCs w:val="28"/>
        </w:rPr>
        <w:t xml:space="preserve"> </w:t>
      </w:r>
      <w:r w:rsidRPr="0066193B">
        <w:rPr>
          <w:sz w:val="28"/>
          <w:szCs w:val="28"/>
        </w:rPr>
        <w:t xml:space="preserve">от 26 сентября 2018 года № </w:t>
      </w:r>
      <w:r w:rsidR="002F63B7">
        <w:rPr>
          <w:sz w:val="28"/>
          <w:szCs w:val="28"/>
        </w:rPr>
        <w:t>220</w:t>
      </w:r>
      <w:r w:rsidRPr="0066193B">
        <w:rPr>
          <w:sz w:val="28"/>
          <w:szCs w:val="28"/>
        </w:rPr>
        <w:t xml:space="preserve"> «О внесении изменений в решение Совета</w:t>
      </w:r>
      <w:r w:rsidRPr="0066193B">
        <w:rPr>
          <w:rFonts w:eastAsia="Calibri"/>
          <w:sz w:val="28"/>
          <w:szCs w:val="28"/>
        </w:rPr>
        <w:t xml:space="preserve"> Ковалевского сельского поселения </w:t>
      </w:r>
      <w:proofErr w:type="spellStart"/>
      <w:r w:rsidRPr="0066193B">
        <w:rPr>
          <w:rFonts w:eastAsia="Calibri"/>
          <w:sz w:val="28"/>
          <w:szCs w:val="28"/>
        </w:rPr>
        <w:t>Новокубанского</w:t>
      </w:r>
      <w:proofErr w:type="spellEnd"/>
      <w:r w:rsidRPr="0066193B">
        <w:rPr>
          <w:rFonts w:eastAsia="Calibri"/>
          <w:sz w:val="28"/>
          <w:szCs w:val="28"/>
        </w:rPr>
        <w:t xml:space="preserve"> района</w:t>
      </w:r>
      <w:r w:rsidRPr="0066193B">
        <w:rPr>
          <w:sz w:val="28"/>
          <w:szCs w:val="28"/>
        </w:rPr>
        <w:t xml:space="preserve"> от 23 сентября 2016 года № 146 «О нало</w:t>
      </w:r>
      <w:r w:rsidR="001030C7">
        <w:rPr>
          <w:sz w:val="28"/>
          <w:szCs w:val="28"/>
        </w:rPr>
        <w:t>ге на имущество физических лиц»;</w:t>
      </w:r>
      <w:r w:rsidRPr="0066193B">
        <w:rPr>
          <w:sz w:val="28"/>
          <w:szCs w:val="28"/>
        </w:rPr>
        <w:t xml:space="preserve"> </w:t>
      </w:r>
    </w:p>
    <w:p w:rsidR="001030C7" w:rsidRDefault="00E11D50" w:rsidP="00937A01">
      <w:pPr>
        <w:ind w:firstLine="709"/>
        <w:jc w:val="both"/>
        <w:rPr>
          <w:sz w:val="27"/>
          <w:szCs w:val="27"/>
        </w:rPr>
      </w:pPr>
      <w:r w:rsidRPr="0066193B">
        <w:rPr>
          <w:sz w:val="28"/>
          <w:szCs w:val="28"/>
        </w:rPr>
        <w:t>от 18 апреля 2019 года № 246 «О внесении изменений в решение Совета</w:t>
      </w:r>
      <w:r w:rsidRPr="0066193B">
        <w:rPr>
          <w:rFonts w:eastAsia="Calibri"/>
          <w:sz w:val="28"/>
          <w:szCs w:val="28"/>
        </w:rPr>
        <w:t xml:space="preserve"> Ковалевского сельского поселения </w:t>
      </w:r>
      <w:proofErr w:type="spellStart"/>
      <w:r w:rsidRPr="0066193B">
        <w:rPr>
          <w:rFonts w:eastAsia="Calibri"/>
          <w:sz w:val="28"/>
          <w:szCs w:val="28"/>
        </w:rPr>
        <w:t>Новокубанского</w:t>
      </w:r>
      <w:proofErr w:type="spellEnd"/>
      <w:r w:rsidRPr="0066193B">
        <w:rPr>
          <w:rFonts w:eastAsia="Calibri"/>
          <w:sz w:val="28"/>
          <w:szCs w:val="28"/>
        </w:rPr>
        <w:t xml:space="preserve"> района</w:t>
      </w:r>
      <w:r w:rsidRPr="0066193B">
        <w:rPr>
          <w:sz w:val="28"/>
          <w:szCs w:val="28"/>
        </w:rPr>
        <w:t xml:space="preserve"> от 23 сентября 2016 года № 146 «О налоге на имущество физических лиц»</w:t>
      </w:r>
      <w:r w:rsidR="001030C7">
        <w:rPr>
          <w:sz w:val="28"/>
          <w:szCs w:val="28"/>
        </w:rPr>
        <w:t>;</w:t>
      </w:r>
    </w:p>
    <w:p w:rsidR="001030C7" w:rsidRDefault="0066193B" w:rsidP="00937A01">
      <w:pPr>
        <w:ind w:firstLine="709"/>
        <w:jc w:val="both"/>
        <w:rPr>
          <w:sz w:val="27"/>
          <w:szCs w:val="27"/>
        </w:rPr>
      </w:pPr>
      <w:r w:rsidRPr="0066193B">
        <w:rPr>
          <w:sz w:val="28"/>
          <w:szCs w:val="28"/>
        </w:rPr>
        <w:t>от 13 ноября 2019 года № 5/37 «О внесении изменений в решение Совета</w:t>
      </w:r>
      <w:r w:rsidRPr="0066193B">
        <w:rPr>
          <w:rFonts w:eastAsia="Calibri"/>
          <w:sz w:val="28"/>
          <w:szCs w:val="28"/>
        </w:rPr>
        <w:t xml:space="preserve"> Ковалевского сельского поселения </w:t>
      </w:r>
      <w:proofErr w:type="spellStart"/>
      <w:r w:rsidRPr="0066193B">
        <w:rPr>
          <w:rFonts w:eastAsia="Calibri"/>
          <w:sz w:val="28"/>
          <w:szCs w:val="28"/>
        </w:rPr>
        <w:t>Новокубанского</w:t>
      </w:r>
      <w:proofErr w:type="spellEnd"/>
      <w:r w:rsidRPr="0066193B">
        <w:rPr>
          <w:rFonts w:eastAsia="Calibri"/>
          <w:sz w:val="28"/>
          <w:szCs w:val="28"/>
        </w:rPr>
        <w:t xml:space="preserve"> района</w:t>
      </w:r>
      <w:r w:rsidRPr="0066193B">
        <w:rPr>
          <w:sz w:val="28"/>
          <w:szCs w:val="28"/>
        </w:rPr>
        <w:t xml:space="preserve"> от 23 сентября 2016 года № 146 «О налоге на имущество физических лиц»</w:t>
      </w:r>
      <w:r w:rsidR="001030C7">
        <w:rPr>
          <w:sz w:val="28"/>
          <w:szCs w:val="28"/>
        </w:rPr>
        <w:t>;</w:t>
      </w:r>
    </w:p>
    <w:p w:rsidR="00F0780A" w:rsidRPr="001C0536" w:rsidRDefault="0066193B" w:rsidP="00937A01">
      <w:pPr>
        <w:ind w:firstLine="709"/>
        <w:jc w:val="both"/>
        <w:rPr>
          <w:color w:val="FF0000"/>
          <w:sz w:val="26"/>
          <w:szCs w:val="26"/>
        </w:rPr>
      </w:pPr>
      <w:r w:rsidRPr="0066193B">
        <w:rPr>
          <w:rFonts w:eastAsia="Calibri"/>
          <w:sz w:val="28"/>
          <w:szCs w:val="28"/>
        </w:rPr>
        <w:t xml:space="preserve"> </w:t>
      </w:r>
      <w:r w:rsidRPr="0066193B">
        <w:rPr>
          <w:sz w:val="28"/>
          <w:szCs w:val="28"/>
        </w:rPr>
        <w:t>от 24 апреля 2023 года № 223 «О внесении изменений в решение Совета</w:t>
      </w:r>
      <w:r w:rsidRPr="0066193B">
        <w:rPr>
          <w:rFonts w:eastAsia="Calibri"/>
          <w:sz w:val="28"/>
          <w:szCs w:val="28"/>
        </w:rPr>
        <w:t xml:space="preserve"> Ковалевского сельского поселения </w:t>
      </w:r>
      <w:proofErr w:type="spellStart"/>
      <w:r w:rsidRPr="0066193B">
        <w:rPr>
          <w:rFonts w:eastAsia="Calibri"/>
          <w:sz w:val="28"/>
          <w:szCs w:val="28"/>
        </w:rPr>
        <w:t>Новокубанского</w:t>
      </w:r>
      <w:proofErr w:type="spellEnd"/>
      <w:r w:rsidRPr="0066193B">
        <w:rPr>
          <w:rFonts w:eastAsia="Calibri"/>
          <w:sz w:val="28"/>
          <w:szCs w:val="28"/>
        </w:rPr>
        <w:t xml:space="preserve"> района</w:t>
      </w:r>
      <w:r w:rsidRPr="0066193B">
        <w:rPr>
          <w:sz w:val="28"/>
          <w:szCs w:val="28"/>
        </w:rPr>
        <w:t xml:space="preserve"> от 23 сентября 2016 года № 146 «О налоге на имущество физических лиц».</w:t>
      </w:r>
    </w:p>
    <w:p w:rsidR="00F0780A" w:rsidRPr="00F0780A" w:rsidRDefault="00F0780A" w:rsidP="00F0780A">
      <w:pPr>
        <w:ind w:firstLine="708"/>
        <w:jc w:val="both"/>
        <w:rPr>
          <w:sz w:val="28"/>
          <w:szCs w:val="28"/>
        </w:rPr>
      </w:pPr>
      <w:r w:rsidRPr="00F0780A">
        <w:rPr>
          <w:sz w:val="28"/>
          <w:szCs w:val="28"/>
        </w:rPr>
        <w:t>5. Настоящее Решение вступает в силу с 1 января 20</w:t>
      </w:r>
      <w:r w:rsidR="0066193B">
        <w:rPr>
          <w:sz w:val="28"/>
          <w:szCs w:val="28"/>
        </w:rPr>
        <w:t>24</w:t>
      </w:r>
      <w:r w:rsidRPr="00F0780A">
        <w:rPr>
          <w:sz w:val="28"/>
          <w:szCs w:val="28"/>
        </w:rPr>
        <w:t xml:space="preserve"> года</w:t>
      </w:r>
      <w:r w:rsidRPr="00F0780A">
        <w:rPr>
          <w:i/>
          <w:sz w:val="28"/>
          <w:szCs w:val="28"/>
        </w:rPr>
        <w:t xml:space="preserve">, </w:t>
      </w:r>
      <w:r w:rsidRPr="00F0780A">
        <w:rPr>
          <w:sz w:val="28"/>
          <w:szCs w:val="28"/>
        </w:rPr>
        <w:t>но</w:t>
      </w:r>
      <w:r w:rsidRPr="00F0780A">
        <w:rPr>
          <w:i/>
          <w:sz w:val="28"/>
          <w:szCs w:val="28"/>
        </w:rPr>
        <w:t xml:space="preserve"> </w:t>
      </w:r>
      <w:r w:rsidRPr="00F0780A">
        <w:rPr>
          <w:sz w:val="28"/>
          <w:szCs w:val="28"/>
        </w:rPr>
        <w:t>не ранее, чем по истечении одного месяца со дня его официального опубликования</w:t>
      </w:r>
      <w:r w:rsidR="001650CD">
        <w:rPr>
          <w:color w:val="FF0000"/>
          <w:sz w:val="28"/>
          <w:szCs w:val="28"/>
        </w:rPr>
        <w:t xml:space="preserve"> </w:t>
      </w:r>
      <w:r w:rsidR="002F63B7" w:rsidRPr="00564EEC">
        <w:rPr>
          <w:color w:val="000000" w:themeColor="text1"/>
          <w:sz w:val="28"/>
          <w:szCs w:val="28"/>
        </w:rPr>
        <w:t xml:space="preserve">в информационном бюллетене «Вестник Ковалевского сельского поселения </w:t>
      </w:r>
      <w:proofErr w:type="spellStart"/>
      <w:r w:rsidR="002F63B7" w:rsidRPr="00564EEC">
        <w:rPr>
          <w:color w:val="000000" w:themeColor="text1"/>
          <w:sz w:val="28"/>
          <w:szCs w:val="28"/>
        </w:rPr>
        <w:t>Новокубанского</w:t>
      </w:r>
      <w:proofErr w:type="spellEnd"/>
      <w:r w:rsidR="002F63B7" w:rsidRPr="00564EEC">
        <w:rPr>
          <w:color w:val="000000" w:themeColor="text1"/>
          <w:sz w:val="28"/>
          <w:szCs w:val="28"/>
        </w:rPr>
        <w:t xml:space="preserve"> района»</w:t>
      </w:r>
      <w:r w:rsidR="002F63B7">
        <w:rPr>
          <w:color w:val="000000" w:themeColor="text1"/>
          <w:sz w:val="28"/>
          <w:szCs w:val="28"/>
        </w:rPr>
        <w:t>.</w:t>
      </w:r>
    </w:p>
    <w:p w:rsidR="00140B66" w:rsidRDefault="00140B66" w:rsidP="00494D92">
      <w:pPr>
        <w:spacing w:line="276" w:lineRule="auto"/>
        <w:rPr>
          <w:sz w:val="28"/>
          <w:szCs w:val="28"/>
        </w:rPr>
      </w:pPr>
    </w:p>
    <w:p w:rsidR="00FE51E2" w:rsidRDefault="00FE51E2" w:rsidP="00494D92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57"/>
        <w:gridCol w:w="621"/>
        <w:gridCol w:w="4670"/>
      </w:tblGrid>
      <w:tr w:rsidR="001D2DFF" w:rsidTr="001D2DFF">
        <w:trPr>
          <w:trHeight w:val="1786"/>
        </w:trPr>
        <w:tc>
          <w:tcPr>
            <w:tcW w:w="4557" w:type="dxa"/>
            <w:hideMark/>
          </w:tcPr>
          <w:p w:rsidR="001D2DFF" w:rsidRDefault="00FE51E2" w:rsidP="00E33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06F5A">
              <w:rPr>
                <w:sz w:val="28"/>
                <w:szCs w:val="28"/>
              </w:rPr>
              <w:t>лава</w:t>
            </w:r>
            <w:r w:rsidR="001D2DFF">
              <w:rPr>
                <w:sz w:val="28"/>
                <w:szCs w:val="28"/>
              </w:rPr>
              <w:t xml:space="preserve"> Ковалевского </w:t>
            </w:r>
          </w:p>
          <w:p w:rsidR="001D2DFF" w:rsidRDefault="001D2DFF" w:rsidP="001D2DFF">
            <w:pPr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1D2DFF" w:rsidRDefault="001D2DFF" w:rsidP="001D2DFF">
            <w:pPr>
              <w:ind w:hanging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1D2DFF" w:rsidRDefault="001D2DFF" w:rsidP="001030C7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0780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 w:rsidR="001030C7">
              <w:rPr>
                <w:sz w:val="28"/>
                <w:szCs w:val="28"/>
              </w:rPr>
              <w:t>А.Б.Гиря</w:t>
            </w:r>
          </w:p>
        </w:tc>
        <w:tc>
          <w:tcPr>
            <w:tcW w:w="621" w:type="dxa"/>
          </w:tcPr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rPr>
                <w:sz w:val="28"/>
              </w:rPr>
            </w:pPr>
          </w:p>
          <w:p w:rsidR="001D2DFF" w:rsidRDefault="001D2DFF" w:rsidP="001D2DFF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670" w:type="dxa"/>
            <w:hideMark/>
          </w:tcPr>
          <w:p w:rsidR="001D2DFF" w:rsidRDefault="0057582B" w:rsidP="001D2DFF">
            <w:pPr>
              <w:shd w:val="clear" w:color="auto" w:fill="FFFFFF"/>
              <w:tabs>
                <w:tab w:val="left" w:pos="7965"/>
              </w:tabs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="001D2DFF">
              <w:rPr>
                <w:color w:val="000000"/>
                <w:sz w:val="28"/>
                <w:szCs w:val="28"/>
              </w:rPr>
              <w:t xml:space="preserve"> Совета </w:t>
            </w:r>
            <w:r w:rsidR="001D2DFF">
              <w:rPr>
                <w:sz w:val="28"/>
                <w:szCs w:val="28"/>
              </w:rPr>
              <w:t xml:space="preserve">Ковалевского </w:t>
            </w:r>
            <w:r w:rsidR="001D2DFF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1D2DFF" w:rsidRDefault="001D2DFF" w:rsidP="001D2DFF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Новокубанского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1D2DFF" w:rsidRDefault="001D2DFF" w:rsidP="001D2DFF">
            <w:pPr>
              <w:shd w:val="clear" w:color="auto" w:fill="FFFFFF"/>
              <w:tabs>
                <w:tab w:val="left" w:pos="7965"/>
              </w:tabs>
              <w:ind w:left="2124" w:hanging="21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1D2DFF" w:rsidRDefault="001D2DFF" w:rsidP="0057582B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ind w:left="2124" w:hanging="2124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 w:rsidR="0057582B">
              <w:rPr>
                <w:color w:val="000000"/>
                <w:sz w:val="28"/>
                <w:szCs w:val="28"/>
              </w:rPr>
              <w:t>В.В.</w:t>
            </w:r>
            <w:r w:rsidR="00A06F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582B">
              <w:rPr>
                <w:color w:val="000000"/>
                <w:sz w:val="28"/>
                <w:szCs w:val="28"/>
              </w:rPr>
              <w:t>Лукарин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140B66" w:rsidRDefault="00140B66" w:rsidP="00FE51E2">
      <w:pPr>
        <w:rPr>
          <w:sz w:val="28"/>
          <w:szCs w:val="28"/>
        </w:rPr>
      </w:pPr>
    </w:p>
    <w:sectPr w:rsidR="00140B66" w:rsidSect="002F40D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E89"/>
    <w:multiLevelType w:val="multilevel"/>
    <w:tmpl w:val="EEF00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24F7D"/>
    <w:multiLevelType w:val="hybridMultilevel"/>
    <w:tmpl w:val="69A8C6B0"/>
    <w:lvl w:ilvl="0" w:tplc="B1940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9C4A71"/>
    <w:rsid w:val="00017D30"/>
    <w:rsid w:val="000A507B"/>
    <w:rsid w:val="001030C7"/>
    <w:rsid w:val="00124524"/>
    <w:rsid w:val="00140B66"/>
    <w:rsid w:val="001650CD"/>
    <w:rsid w:val="001A64AB"/>
    <w:rsid w:val="001C0536"/>
    <w:rsid w:val="001D2DFF"/>
    <w:rsid w:val="001F512E"/>
    <w:rsid w:val="00202ACC"/>
    <w:rsid w:val="00205D83"/>
    <w:rsid w:val="00206341"/>
    <w:rsid w:val="00226182"/>
    <w:rsid w:val="00234494"/>
    <w:rsid w:val="00286C8C"/>
    <w:rsid w:val="002F40DD"/>
    <w:rsid w:val="002F63B7"/>
    <w:rsid w:val="00340E47"/>
    <w:rsid w:val="00341442"/>
    <w:rsid w:val="00342E5A"/>
    <w:rsid w:val="00397154"/>
    <w:rsid w:val="003977D0"/>
    <w:rsid w:val="003B0485"/>
    <w:rsid w:val="003B4C61"/>
    <w:rsid w:val="004003BA"/>
    <w:rsid w:val="004106BA"/>
    <w:rsid w:val="00494D92"/>
    <w:rsid w:val="004D7DA3"/>
    <w:rsid w:val="004E61A1"/>
    <w:rsid w:val="00520641"/>
    <w:rsid w:val="00526E48"/>
    <w:rsid w:val="0057582B"/>
    <w:rsid w:val="005E3AB5"/>
    <w:rsid w:val="005F7CAA"/>
    <w:rsid w:val="006034FD"/>
    <w:rsid w:val="00623307"/>
    <w:rsid w:val="0066193B"/>
    <w:rsid w:val="0068727F"/>
    <w:rsid w:val="0069578A"/>
    <w:rsid w:val="006A1284"/>
    <w:rsid w:val="006A2465"/>
    <w:rsid w:val="006C693C"/>
    <w:rsid w:val="006D6053"/>
    <w:rsid w:val="00707106"/>
    <w:rsid w:val="00772CC3"/>
    <w:rsid w:val="0078037D"/>
    <w:rsid w:val="00867D76"/>
    <w:rsid w:val="00887C3E"/>
    <w:rsid w:val="008A3689"/>
    <w:rsid w:val="008B38E8"/>
    <w:rsid w:val="00937A01"/>
    <w:rsid w:val="00940789"/>
    <w:rsid w:val="00944B00"/>
    <w:rsid w:val="00954645"/>
    <w:rsid w:val="009C4A71"/>
    <w:rsid w:val="00A06F5A"/>
    <w:rsid w:val="00AE6AB6"/>
    <w:rsid w:val="00AF2F57"/>
    <w:rsid w:val="00B026DA"/>
    <w:rsid w:val="00B13AF7"/>
    <w:rsid w:val="00B17055"/>
    <w:rsid w:val="00B27D2D"/>
    <w:rsid w:val="00B36402"/>
    <w:rsid w:val="00B4133E"/>
    <w:rsid w:val="00BC7C92"/>
    <w:rsid w:val="00C561DF"/>
    <w:rsid w:val="00C76C25"/>
    <w:rsid w:val="00CC2EA1"/>
    <w:rsid w:val="00D06425"/>
    <w:rsid w:val="00D62DAD"/>
    <w:rsid w:val="00E04A0D"/>
    <w:rsid w:val="00E05F64"/>
    <w:rsid w:val="00E11D50"/>
    <w:rsid w:val="00E325D7"/>
    <w:rsid w:val="00E334F8"/>
    <w:rsid w:val="00ED3B55"/>
    <w:rsid w:val="00EE7203"/>
    <w:rsid w:val="00F0780A"/>
    <w:rsid w:val="00F44C46"/>
    <w:rsid w:val="00F562A5"/>
    <w:rsid w:val="00F769FF"/>
    <w:rsid w:val="00F83BFB"/>
    <w:rsid w:val="00FD59F7"/>
    <w:rsid w:val="00FE51E2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FD"/>
    <w:rPr>
      <w:sz w:val="24"/>
      <w:szCs w:val="24"/>
    </w:rPr>
  </w:style>
  <w:style w:type="paragraph" w:styleId="1">
    <w:name w:val="heading 1"/>
    <w:basedOn w:val="a"/>
    <w:next w:val="a"/>
    <w:qFormat/>
    <w:rsid w:val="006034FD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qFormat/>
    <w:rsid w:val="006034FD"/>
    <w:pPr>
      <w:keepNext/>
      <w:jc w:val="center"/>
      <w:outlineLvl w:val="1"/>
    </w:pPr>
    <w:rPr>
      <w:b/>
      <w:caps/>
      <w:spacing w:val="26"/>
      <w:sz w:val="22"/>
      <w:szCs w:val="20"/>
    </w:rPr>
  </w:style>
  <w:style w:type="paragraph" w:styleId="3">
    <w:name w:val="heading 3"/>
    <w:basedOn w:val="a"/>
    <w:next w:val="a"/>
    <w:qFormat/>
    <w:rsid w:val="006034F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34FD"/>
    <w:pPr>
      <w:widowControl w:val="0"/>
      <w:jc w:val="both"/>
    </w:pPr>
    <w:rPr>
      <w:sz w:val="28"/>
      <w:szCs w:val="20"/>
    </w:rPr>
  </w:style>
  <w:style w:type="paragraph" w:styleId="a4">
    <w:name w:val="Plain Text"/>
    <w:basedOn w:val="a"/>
    <w:rsid w:val="004E61A1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A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03B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57582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7582B"/>
    <w:rPr>
      <w:sz w:val="16"/>
      <w:szCs w:val="16"/>
    </w:rPr>
  </w:style>
  <w:style w:type="paragraph" w:styleId="a7">
    <w:name w:val="List Paragraph"/>
    <w:basedOn w:val="a"/>
    <w:uiPriority w:val="34"/>
    <w:qFormat/>
    <w:rsid w:val="00575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3B4C61"/>
    <w:rPr>
      <w:color w:val="106BBE"/>
    </w:rPr>
  </w:style>
  <w:style w:type="character" w:styleId="a9">
    <w:name w:val="Hyperlink"/>
    <w:basedOn w:val="a0"/>
    <w:uiPriority w:val="99"/>
    <w:rsid w:val="00780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699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USR</cp:lastModifiedBy>
  <cp:revision>3</cp:revision>
  <cp:lastPrinted>2016-09-22T12:29:00Z</cp:lastPrinted>
  <dcterms:created xsi:type="dcterms:W3CDTF">2023-11-01T05:28:00Z</dcterms:created>
  <dcterms:modified xsi:type="dcterms:W3CDTF">2023-11-01T05:31:00Z</dcterms:modified>
</cp:coreProperties>
</file>